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Default="00D87203" w:rsidP="00D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                                                  INFORMATION LETTER</w:t>
      </w:r>
    </w:p>
    <w:p w:rsidR="00D87203" w:rsidRDefault="00D87203" w:rsidP="00D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The centre of the linguistic competences and the methodological bureau of the faculty of International Relations of Kazakh National University named after al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Farabi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in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the frame of the linguistic strategy of the President of the RK :</w:t>
      </w: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Triunity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of languages”</w:t>
      </w: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the 27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of June  will hold a scientific-methodological conference </w:t>
      </w: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“English is a language of global education: New challenges and new approaches”</w:t>
      </w: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87203" w:rsidRDefault="00D87203" w:rsidP="00D8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Program of the conference</w:t>
      </w:r>
    </w:p>
    <w:p w:rsidR="00D87203" w:rsidRDefault="00D87203" w:rsidP="00D87203">
      <w:pPr>
        <w:shd w:val="clear" w:color="auto" w:fill="FFFFFF"/>
        <w:tabs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  09.00-10.00-Registaration of participants</w:t>
      </w:r>
    </w:p>
    <w:p w:rsidR="00D87203" w:rsidRDefault="00D87203" w:rsidP="00D87203">
      <w:pPr>
        <w:shd w:val="clear" w:color="auto" w:fill="FFFFFF"/>
        <w:tabs>
          <w:tab w:val="left" w:pos="2749"/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10/00-11/00-Plenary session</w:t>
      </w:r>
    </w:p>
    <w:p w:rsidR="00D87203" w:rsidRDefault="00D87203" w:rsidP="00D87203">
      <w:pPr>
        <w:shd w:val="clear" w:color="auto" w:fill="FFFFFF"/>
        <w:tabs>
          <w:tab w:val="left" w:pos="2749"/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11.00-13.00-Panel sessions</w:t>
      </w:r>
    </w:p>
    <w:p w:rsidR="00D87203" w:rsidRDefault="00D87203" w:rsidP="00D87203">
      <w:pPr>
        <w:shd w:val="clear" w:color="auto" w:fill="FFFFFF"/>
        <w:tabs>
          <w:tab w:val="left" w:pos="2749"/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13.00-13.30-Coffee break</w:t>
      </w:r>
    </w:p>
    <w:p w:rsidR="00D87203" w:rsidRDefault="00D87203" w:rsidP="00D87203">
      <w:pPr>
        <w:shd w:val="clear" w:color="auto" w:fill="FFFFFF"/>
        <w:tabs>
          <w:tab w:val="left" w:pos="2749"/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13.30-15.00-Panel sessions</w:t>
      </w:r>
    </w:p>
    <w:p w:rsidR="00D87203" w:rsidRDefault="00D87203" w:rsidP="00D87203">
      <w:pPr>
        <w:shd w:val="clear" w:color="auto" w:fill="FFFFFF"/>
        <w:tabs>
          <w:tab w:val="left" w:pos="2749"/>
          <w:tab w:val="center" w:pos="48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15/00-15.30-Closing session</w:t>
      </w:r>
    </w:p>
    <w:p w:rsidR="00D87203" w:rsidRDefault="00D87203" w:rsidP="00D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The conference will address the following issues:</w:t>
      </w:r>
    </w:p>
    <w:p w:rsidR="00D87203" w:rsidRDefault="00D87203" w:rsidP="00D87203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English as a means of  </w:t>
      </w:r>
      <w:r>
        <w:rPr>
          <w:sz w:val="28"/>
          <w:szCs w:val="28"/>
          <w:lang w:val="en-US"/>
        </w:rPr>
        <w:t xml:space="preserve">improving  the quality of teaching and training future specialists </w:t>
      </w:r>
    </w:p>
    <w:p w:rsidR="00D87203" w:rsidRDefault="00D87203" w:rsidP="00D87203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Language environment and intercultural communications </w:t>
      </w:r>
    </w:p>
    <w:p w:rsidR="00D87203" w:rsidRDefault="00D87203" w:rsidP="00D87203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Professionally-oriented teaching in foreign languages</w:t>
      </w:r>
    </w:p>
    <w:p w:rsidR="00D87203" w:rsidRDefault="00D87203" w:rsidP="00D872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Ways of developing teaching foreign languages</w:t>
      </w:r>
    </w:p>
    <w:p w:rsidR="00D87203" w:rsidRDefault="00D87203" w:rsidP="00D872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87203" w:rsidRDefault="00D87203" w:rsidP="00D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We’d like the teachers reading lectures in English to participate in our conference.</w:t>
      </w:r>
    </w:p>
    <w:p w:rsidR="00D87203" w:rsidRDefault="00D87203" w:rsidP="00D8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D87203" w:rsidRDefault="00D87203" w:rsidP="00D872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Place of holding –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 Kazakh National University named after al-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Farabi</w:t>
      </w:r>
      <w:proofErr w:type="spellEnd"/>
    </w:p>
    <w:p w:rsidR="00D87203" w:rsidRDefault="00D87203" w:rsidP="00D8720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Faculty of International relations</w:t>
      </w:r>
    </w:p>
    <w:p w:rsidR="00D87203" w:rsidRDefault="00D87203" w:rsidP="00D8720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Karasay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Batyr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str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,95</w:t>
      </w:r>
      <w:proofErr w:type="gramEnd"/>
    </w:p>
    <w:p w:rsidR="00D87203" w:rsidRDefault="00D87203" w:rsidP="00D87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val="en-US"/>
        </w:rPr>
        <w:t>Registration forms for participation in the conference and the conference papers are accepted till 10</w:t>
      </w:r>
      <w:r>
        <w:rPr>
          <w:rFonts w:ascii="Times New Roman" w:eastAsia="Times New Roman" w:hAnsi="Times New Roman"/>
          <w:color w:val="C00000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/>
          <w:color w:val="C00000"/>
          <w:sz w:val="28"/>
          <w:szCs w:val="28"/>
          <w:lang w:val="en-US"/>
        </w:rPr>
        <w:t xml:space="preserve"> of June 2013 in e-form attached to the e-mail: </w:t>
      </w:r>
      <w:hyperlink r:id="rId5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alipbai@gmail.com</w:t>
        </w:r>
      </w:hyperlink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color w:val="C00000"/>
          <w:sz w:val="28"/>
          <w:szCs w:val="28"/>
          <w:lang w:val="en-US"/>
        </w:rPr>
        <w:t>Registration form should include: first name, surname , degree and title, position and a work affiliation of the participant(s), paper title, contact phone(s) and address(</w:t>
      </w:r>
      <w:proofErr w:type="spellStart"/>
      <w:r>
        <w:rPr>
          <w:rFonts w:ascii="Times New Roman" w:hAnsi="Times New Roman"/>
          <w:color w:val="C00000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/>
          <w:color w:val="C00000"/>
          <w:sz w:val="28"/>
          <w:szCs w:val="28"/>
          <w:lang w:val="en-US"/>
        </w:rPr>
        <w:t>), request for accommodation (hotel booking) and duration of stay.</w:t>
      </w:r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/>
          <w:color w:val="C00000"/>
          <w:sz w:val="28"/>
          <w:szCs w:val="28"/>
          <w:lang w:val="en-US"/>
        </w:rPr>
        <w:t xml:space="preserve">Publication of the conference proceedings is planned after the </w:t>
      </w:r>
      <w:proofErr w:type="gramStart"/>
      <w:r>
        <w:rPr>
          <w:rFonts w:ascii="Times New Roman" w:hAnsi="Times New Roman"/>
          <w:color w:val="C00000"/>
          <w:sz w:val="28"/>
          <w:szCs w:val="28"/>
          <w:lang w:val="en-US"/>
        </w:rPr>
        <w:t>closing  of</w:t>
      </w:r>
      <w:proofErr w:type="gramEnd"/>
      <w:r>
        <w:rPr>
          <w:rFonts w:ascii="Times New Roman" w:hAnsi="Times New Roman"/>
          <w:color w:val="C00000"/>
          <w:sz w:val="28"/>
          <w:szCs w:val="28"/>
          <w:lang w:val="en-US"/>
        </w:rPr>
        <w:t xml:space="preserve"> the conference.</w:t>
      </w:r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Number of paper pages – up to 3 pages, A 4.</w:t>
      </w:r>
      <w:proofErr w:type="gramEnd"/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Contact phones: 377-33-39,377-33-(extension 1270)</w:t>
      </w:r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Conference fee </w:t>
      </w:r>
      <w:r>
        <w:rPr>
          <w:rFonts w:ascii="Times New Roman" w:hAnsi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 xml:space="preserve"> for the teachers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named after 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Farabi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2000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tenge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teachers of other universities-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3000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tenge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The Conference fee can be paid without transfer (in person) or to be sent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only</w:t>
      </w:r>
      <w:r>
        <w:rPr>
          <w:rFonts w:ascii="Times New Roman" w:hAnsi="Times New Roman"/>
          <w:sz w:val="28"/>
          <w:szCs w:val="28"/>
          <w:lang w:val="en-US"/>
        </w:rPr>
        <w:t xml:space="preserve"> by post to the address: 050040,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Almaty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al-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Farabi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avenue, 71, al-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Farabi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Kazakh National University , Faculty of International Relations, Department of Diplomatic Translation –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Karipbayeva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Gulnar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-8 707 820 2200</w:t>
      </w:r>
    </w:p>
    <w:p w:rsidR="00D87203" w:rsidRDefault="00D87203" w:rsidP="00D87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Travel, accommodation and other costs are paid by the participants.</w:t>
      </w:r>
    </w:p>
    <w:p w:rsidR="00D87203" w:rsidRDefault="00D87203" w:rsidP="00D87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PAPER FORMAT INSTRUCTIONS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Conference languages: Kazakh, Russian, English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Text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forma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MS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Word</w:t>
      </w:r>
      <w:proofErr w:type="spellEnd"/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Font – size-14 pt. Times New Roman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Spacing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single</w:t>
      </w:r>
      <w:proofErr w:type="spellEnd"/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Margins (right, left, top, bottom) – 2 cm, new paragraph – 1 cm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Do not number pages.  Do not use the function "Automatic hyphenation". For the text marking use bold italic. Underlining and discharge are undesirable.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References are stated within the text in square brackets as e.g.: [7: 72] or [7: 72; 2:33].  The complete list of references is listed in alphabetic order in the end of the paper under the title References (the word is centered, without a punctuation mark).</w:t>
      </w:r>
    </w:p>
    <w:p w:rsidR="00D87203" w:rsidRDefault="00D87203" w:rsidP="00D87203">
      <w:pPr>
        <w:shd w:val="clear" w:color="auto" w:fill="FFFFFF"/>
        <w:tabs>
          <w:tab w:val="center" w:pos="4999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Format of the initial part of the paper: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Title of the paper is centered, in capital letters, bold (Font – size-14 pt.).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One space below surname and the initials of the author(s) is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centered  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Font – size-14 pt.) and directly below it country, city, work affiliation and e-mail address is stated (Font – size-12 pt.).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One space below - Abstract (3-5 sentences) (in Russian and English Languages).</w:t>
      </w:r>
    </w:p>
    <w:p w:rsidR="00D87203" w:rsidRDefault="00D87203" w:rsidP="00D87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One space below in italic - Key words (5-7 words) (in Russian and English Languages)</w:t>
      </w:r>
    </w:p>
    <w:p w:rsidR="00D87203" w:rsidRDefault="00D87203" w:rsidP="00D87203">
      <w:pPr>
        <w:pStyle w:val="a4"/>
        <w:tabs>
          <w:tab w:val="center" w:pos="5071"/>
        </w:tabs>
        <w:spacing w:before="0" w:beforeAutospacing="0" w:after="0" w:afterAutospacing="0"/>
        <w:ind w:firstLine="45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Contacts:    </w:t>
      </w:r>
      <w:proofErr w:type="spellStart"/>
      <w:r>
        <w:rPr>
          <w:sz w:val="28"/>
          <w:szCs w:val="28"/>
          <w:lang w:val="en-US"/>
        </w:rPr>
        <w:t>Karipbayeva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Gulnar</w:t>
      </w:r>
      <w:proofErr w:type="spellEnd"/>
      <w:r>
        <w:rPr>
          <w:sz w:val="28"/>
          <w:szCs w:val="28"/>
          <w:lang w:val="en-US"/>
        </w:rPr>
        <w:t xml:space="preserve"> -8 (727)243 89 20</w:t>
      </w:r>
      <w:proofErr w:type="gramStart"/>
      <w:r>
        <w:rPr>
          <w:sz w:val="28"/>
          <w:szCs w:val="28"/>
          <w:lang w:val="en-US"/>
        </w:rPr>
        <w:t>,2714265,8</w:t>
      </w:r>
      <w:proofErr w:type="gramEnd"/>
      <w:r>
        <w:rPr>
          <w:sz w:val="28"/>
          <w:szCs w:val="28"/>
          <w:lang w:val="en-US"/>
        </w:rPr>
        <w:t xml:space="preserve"> 707 820 2200</w:t>
      </w:r>
    </w:p>
    <w:p w:rsidR="00D87203" w:rsidRDefault="00D87203" w:rsidP="00D87203">
      <w:pPr>
        <w:pStyle w:val="a4"/>
        <w:tabs>
          <w:tab w:val="left" w:pos="1870"/>
        </w:tabs>
        <w:spacing w:before="0" w:beforeAutospacing="0" w:after="0" w:afterAutospacing="0"/>
        <w:ind w:firstLine="45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Sarbayeva</w:t>
      </w:r>
      <w:proofErr w:type="spellEnd"/>
      <w:r>
        <w:rPr>
          <w:sz w:val="28"/>
          <w:szCs w:val="28"/>
          <w:lang w:val="en-US"/>
        </w:rPr>
        <w:t xml:space="preserve"> Roza-8 7714522875</w:t>
      </w:r>
      <w:r>
        <w:rPr>
          <w:sz w:val="28"/>
          <w:szCs w:val="28"/>
          <w:lang w:val="en-US"/>
        </w:rPr>
        <w:tab/>
      </w:r>
    </w:p>
    <w:p w:rsidR="000F560D" w:rsidRPr="00D87203" w:rsidRDefault="000F560D">
      <w:pPr>
        <w:rPr>
          <w:lang w:val="en-US"/>
        </w:rPr>
      </w:pPr>
    </w:p>
    <w:sectPr w:rsidR="000F560D" w:rsidRPr="00D8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45FB"/>
    <w:multiLevelType w:val="multilevel"/>
    <w:tmpl w:val="EE4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36AC6"/>
    <w:multiLevelType w:val="multilevel"/>
    <w:tmpl w:val="172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B4B95"/>
    <w:multiLevelType w:val="multilevel"/>
    <w:tmpl w:val="D03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03"/>
    <w:rsid w:val="000F560D"/>
    <w:rsid w:val="00D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2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D8720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pb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>kaznu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3</cp:revision>
  <dcterms:created xsi:type="dcterms:W3CDTF">2013-05-27T03:36:00Z</dcterms:created>
  <dcterms:modified xsi:type="dcterms:W3CDTF">2013-05-27T03:37:00Z</dcterms:modified>
</cp:coreProperties>
</file>